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38FAA" w14:textId="77777777" w:rsidR="00157113" w:rsidRDefault="00157113">
      <w:pPr>
        <w:spacing w:after="40" w:line="240" w:lineRule="exact"/>
      </w:pPr>
    </w:p>
    <w:p w14:paraId="0E1CDFCD" w14:textId="76CF44C3" w:rsidR="008267D0" w:rsidRPr="008267D0" w:rsidRDefault="00C01AB9" w:rsidP="008267D0">
      <w:pPr>
        <w:ind w:left="3540" w:right="3540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51A14129" wp14:editId="324DA33A">
            <wp:extent cx="16383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AF245" w14:textId="77777777" w:rsidR="008267D0" w:rsidRDefault="008267D0" w:rsidP="008267D0">
      <w:pPr>
        <w:spacing w:line="240" w:lineRule="exact"/>
      </w:pPr>
    </w:p>
    <w:p w14:paraId="6D060CBB" w14:textId="1160FB51" w:rsidR="00157113" w:rsidRPr="00126997" w:rsidRDefault="00C01AB9" w:rsidP="008267D0">
      <w:pPr>
        <w:spacing w:line="240" w:lineRule="exact"/>
      </w:pPr>
      <w:r w:rsidRPr="00126997">
        <w:t xml:space="preserve"> </w:t>
      </w:r>
    </w:p>
    <w:p w14:paraId="1C23589F" w14:textId="77777777" w:rsidR="00157113" w:rsidRPr="00126997" w:rsidRDefault="00157113">
      <w:pPr>
        <w:spacing w:line="240" w:lineRule="exact"/>
      </w:pPr>
    </w:p>
    <w:p w14:paraId="5512D953" w14:textId="77777777" w:rsidR="00CF54C2" w:rsidRDefault="00CF54C2" w:rsidP="00CF54C2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MARCHÉ PUBLIC DE FOURNITURES COURANTES ET DE SERVICES</w:t>
      </w:r>
    </w:p>
    <w:p w14:paraId="130B9AD0" w14:textId="77777777" w:rsidR="00157113" w:rsidRPr="001D5429" w:rsidRDefault="00157113">
      <w:pPr>
        <w:spacing w:line="240" w:lineRule="exact"/>
      </w:pPr>
    </w:p>
    <w:p w14:paraId="3F3EE93E" w14:textId="77777777" w:rsidR="00157113" w:rsidRPr="001D5429" w:rsidRDefault="00157113">
      <w:pPr>
        <w:spacing w:line="240" w:lineRule="exact"/>
      </w:pPr>
    </w:p>
    <w:p w14:paraId="6B86B488" w14:textId="3753897D" w:rsidR="00157113" w:rsidRPr="00A66459" w:rsidRDefault="00D2693D" w:rsidP="00A66459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</w:rPr>
      </w:pPr>
      <w:r w:rsidRPr="00A66459">
        <w:rPr>
          <w:rFonts w:ascii="Calibri" w:eastAsia="Calibri" w:hAnsi="Calibri" w:cs="Calibri"/>
          <w:b/>
          <w:color w:val="000000"/>
          <w:sz w:val="28"/>
        </w:rPr>
        <w:t>Cadre de mémoire technique</w:t>
      </w:r>
    </w:p>
    <w:p w14:paraId="7BE7BA0B" w14:textId="77777777" w:rsidR="00157113" w:rsidRPr="001D5429" w:rsidRDefault="00157113">
      <w:pPr>
        <w:spacing w:line="240" w:lineRule="exact"/>
      </w:pPr>
    </w:p>
    <w:p w14:paraId="03D93E0C" w14:textId="77777777" w:rsidR="00157113" w:rsidRPr="001D5429" w:rsidRDefault="00157113">
      <w:pPr>
        <w:spacing w:after="180" w:line="240" w:lineRule="exact"/>
      </w:pPr>
    </w:p>
    <w:tbl>
      <w:tblPr>
        <w:tblW w:w="9621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100"/>
        <w:gridCol w:w="1261"/>
      </w:tblGrid>
      <w:tr w:rsidR="00157113" w:rsidRPr="001D5429" w14:paraId="2E2DAA4B" w14:textId="77777777">
        <w:trPr>
          <w:trHeight w:val="954"/>
        </w:trPr>
        <w:tc>
          <w:tcPr>
            <w:tcW w:w="1260" w:type="dxa"/>
          </w:tcPr>
          <w:p w14:paraId="402E0430" w14:textId="77777777" w:rsidR="00157113" w:rsidRPr="001D5429" w:rsidRDefault="00157113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bottom w:w="400" w:type="dxa"/>
            </w:tcMar>
            <w:vAlign w:val="center"/>
          </w:tcPr>
          <w:p w14:paraId="003628C8" w14:textId="77777777" w:rsidR="00905A00" w:rsidRPr="00905A00" w:rsidRDefault="00905A00" w:rsidP="00905A00">
            <w:pPr>
              <w:suppressAutoHyphens w:val="0"/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  <w:r w:rsidRPr="00905A00">
              <w:rPr>
                <w:rFonts w:ascii="Calibri" w:eastAsia="Calibri" w:hAnsi="Calibri" w:cs="Calibri"/>
                <w:b/>
                <w:color w:val="000000"/>
                <w:sz w:val="28"/>
              </w:rPr>
              <w:t>BxINP_2025-10</w:t>
            </w:r>
          </w:p>
          <w:p w14:paraId="4370F4DC" w14:textId="3A63B181" w:rsidR="00DC4EE9" w:rsidRPr="00DC4EE9" w:rsidRDefault="00905A00" w:rsidP="00A664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bookmarkStart w:id="0" w:name="_Hlk202981694"/>
            <w:r w:rsidRPr="00905A00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Acquisition d’un bioréacteur de culture de cellules animales </w:t>
            </w:r>
            <w:bookmarkEnd w:id="0"/>
          </w:p>
          <w:tbl>
            <w:tblPr>
              <w:tblW w:w="27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4"/>
            </w:tblGrid>
            <w:tr w:rsidR="0095767B" w:rsidRPr="002A1173" w14:paraId="5A8D6DDD" w14:textId="77777777" w:rsidTr="00905A00">
              <w:trPr>
                <w:trHeight w:val="266"/>
              </w:trPr>
              <w:tc>
                <w:tcPr>
                  <w:tcW w:w="0" w:type="auto"/>
                </w:tcPr>
                <w:p w14:paraId="3062D4E0" w14:textId="176E3696" w:rsidR="0095767B" w:rsidRPr="0095767B" w:rsidRDefault="0095767B" w:rsidP="00905A00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42E3064E" w14:textId="4373BA4B" w:rsidR="001D5429" w:rsidRDefault="001D5429" w:rsidP="00DC4EE9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1A75A452" w14:textId="2925F78C" w:rsidR="00157113" w:rsidRPr="001D5429" w:rsidRDefault="001D5429">
            <w:pPr>
              <w:rPr>
                <w:sz w:val="2"/>
              </w:rPr>
            </w:pPr>
            <w:r>
              <w:rPr>
                <w:sz w:val="2"/>
              </w:rPr>
              <w:t>c</w:t>
            </w:r>
          </w:p>
        </w:tc>
      </w:tr>
      <w:tr w:rsidR="00157113" w14:paraId="0F2AD5A8" w14:textId="77777777">
        <w:trPr>
          <w:trHeight w:val="333"/>
        </w:trPr>
        <w:tc>
          <w:tcPr>
            <w:tcW w:w="9621" w:type="dxa"/>
            <w:gridSpan w:val="3"/>
            <w:vMerge w:val="restart"/>
            <w:vAlign w:val="center"/>
          </w:tcPr>
          <w:p w14:paraId="5174F6BF" w14:textId="53486A5A" w:rsidR="0057373C" w:rsidRPr="00A74F05" w:rsidRDefault="0057373C" w:rsidP="0095767B">
            <w:pPr>
              <w:spacing w:before="4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157113" w14:paraId="09DCABB6" w14:textId="77777777">
        <w:trPr>
          <w:trHeight w:val="276"/>
        </w:trPr>
        <w:tc>
          <w:tcPr>
            <w:tcW w:w="9621" w:type="dxa"/>
            <w:gridSpan w:val="3"/>
            <w:vMerge/>
          </w:tcPr>
          <w:p w14:paraId="79534074" w14:textId="77777777" w:rsidR="00157113" w:rsidRDefault="00157113"/>
        </w:tc>
      </w:tr>
    </w:tbl>
    <w:p w14:paraId="27F4B04D" w14:textId="77777777" w:rsidR="00157113" w:rsidRDefault="00157113">
      <w:pPr>
        <w:spacing w:line="240" w:lineRule="exact"/>
      </w:pPr>
      <w:bookmarkStart w:id="1" w:name="_GoBack"/>
      <w:bookmarkEnd w:id="1"/>
    </w:p>
    <w:p w14:paraId="711C50D0" w14:textId="77777777" w:rsidR="00157113" w:rsidRDefault="00157113">
      <w:pPr>
        <w:spacing w:line="240" w:lineRule="exact"/>
      </w:pPr>
    </w:p>
    <w:p w14:paraId="66552968" w14:textId="77777777" w:rsidR="00157113" w:rsidRDefault="00157113">
      <w:pPr>
        <w:spacing w:line="240" w:lineRule="exact"/>
      </w:pPr>
    </w:p>
    <w:p w14:paraId="6C225FB5" w14:textId="77777777" w:rsidR="00157113" w:rsidRDefault="00157113">
      <w:pPr>
        <w:spacing w:line="240" w:lineRule="exact"/>
      </w:pPr>
    </w:p>
    <w:p w14:paraId="7DBE964A" w14:textId="77777777" w:rsidR="00157113" w:rsidRDefault="00157113">
      <w:pPr>
        <w:spacing w:line="240" w:lineRule="exact"/>
      </w:pPr>
    </w:p>
    <w:p w14:paraId="139898AF" w14:textId="77777777" w:rsidR="00157113" w:rsidRDefault="00157113">
      <w:pPr>
        <w:spacing w:line="240" w:lineRule="exact"/>
      </w:pPr>
    </w:p>
    <w:p w14:paraId="60263888" w14:textId="77777777" w:rsidR="00157113" w:rsidRDefault="00157113">
      <w:pPr>
        <w:spacing w:line="240" w:lineRule="exact"/>
      </w:pPr>
    </w:p>
    <w:p w14:paraId="355393C5" w14:textId="7777777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BORDEAUX INP </w:t>
      </w:r>
    </w:p>
    <w:p w14:paraId="6258C8A7" w14:textId="7777777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Avenue des Facultés</w:t>
      </w:r>
    </w:p>
    <w:p w14:paraId="03169194" w14:textId="7777777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CS 60099</w:t>
      </w:r>
    </w:p>
    <w:p w14:paraId="13DB8541" w14:textId="3DD3CF8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  <w:sectPr w:rsidR="00157113">
          <w:pgSz w:w="11906" w:h="16838"/>
          <w:pgMar w:top="1191" w:right="1134" w:bottom="1191" w:left="1134" w:header="1134" w:footer="1134" w:gutter="0"/>
          <w:cols w:space="720"/>
          <w:formProt w:val="0"/>
          <w:docGrid w:linePitch="360"/>
        </w:sectPr>
      </w:pPr>
      <w:r>
        <w:rPr>
          <w:rFonts w:ascii="Calibri" w:eastAsia="Calibri" w:hAnsi="Calibri" w:cs="Calibri"/>
          <w:color w:val="000000"/>
        </w:rPr>
        <w:t>33405 TALENCE CEDE</w:t>
      </w:r>
      <w:r w:rsidR="008267D0">
        <w:rPr>
          <w:rFonts w:ascii="Calibri" w:eastAsia="Calibri" w:hAnsi="Calibri" w:cs="Calibri"/>
          <w:color w:val="000000"/>
        </w:rPr>
        <w:t>X</w:t>
      </w:r>
    </w:p>
    <w:p w14:paraId="6CCCFDE1" w14:textId="77777777" w:rsidR="00157113" w:rsidRDefault="00C01AB9" w:rsidP="008267D0">
      <w:pPr>
        <w:spacing w:after="100"/>
        <w:ind w:right="2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lastRenderedPageBreak/>
        <w:t xml:space="preserve">Ce cadre de mémoire doit être renseigné par le candidat, et intégré à son offre. </w:t>
      </w:r>
    </w:p>
    <w:p w14:paraId="0F34800D" w14:textId="77777777" w:rsidR="00157113" w:rsidRDefault="00C01AB9">
      <w:pPr>
        <w:spacing w:after="100"/>
        <w:ind w:left="20" w:right="2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>Chaque item doit être développé.</w:t>
      </w:r>
    </w:p>
    <w:p w14:paraId="6C2127FF" w14:textId="1A2A622B" w:rsidR="00157113" w:rsidRDefault="003E66F3" w:rsidP="00206AD0">
      <w:pPr>
        <w:spacing w:after="100"/>
        <w:ind w:left="20" w:right="2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>Le candidat pourra</w:t>
      </w:r>
      <w:r w:rsidR="00206AD0">
        <w:rPr>
          <w:rFonts w:ascii="Calibri" w:eastAsia="Calibri" w:hAnsi="Calibri" w:cs="Calibri"/>
          <w:b/>
          <w:color w:val="000000"/>
          <w:sz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</w:rPr>
        <w:t>proposer</w:t>
      </w:r>
      <w:r w:rsidR="00206AD0">
        <w:rPr>
          <w:rFonts w:ascii="Calibri" w:eastAsia="Calibri" w:hAnsi="Calibri" w:cs="Calibri"/>
          <w:b/>
          <w:color w:val="000000"/>
          <w:sz w:val="20"/>
        </w:rPr>
        <w:t>, en sus,</w:t>
      </w:r>
      <w:r>
        <w:rPr>
          <w:rFonts w:ascii="Calibri" w:eastAsia="Calibri" w:hAnsi="Calibri" w:cs="Calibri"/>
          <w:b/>
          <w:color w:val="000000"/>
          <w:sz w:val="20"/>
        </w:rPr>
        <w:t xml:space="preserve"> </w:t>
      </w:r>
      <w:r w:rsidR="00957BAC">
        <w:rPr>
          <w:rFonts w:ascii="Calibri" w:eastAsia="Calibri" w:hAnsi="Calibri" w:cs="Calibri"/>
          <w:b/>
          <w:color w:val="000000"/>
          <w:sz w:val="20"/>
        </w:rPr>
        <w:t>des annexes permettant d’expliciter ses réponses.</w:t>
      </w:r>
    </w:p>
    <w:p w14:paraId="4F084118" w14:textId="77777777" w:rsidR="00157113" w:rsidRDefault="00157113">
      <w:pPr>
        <w:spacing w:after="100"/>
        <w:ind w:left="20" w:right="20"/>
        <w:rPr>
          <w:rFonts w:ascii="Calibri" w:eastAsia="Calibri" w:hAnsi="Calibri" w:cs="Calibri"/>
          <w:color w:val="000000"/>
          <w:sz w:val="20"/>
        </w:rPr>
      </w:pPr>
    </w:p>
    <w:p w14:paraId="0AB61F72" w14:textId="77777777" w:rsidR="00157113" w:rsidRDefault="00157113">
      <w:pPr>
        <w:spacing w:after="100"/>
        <w:ind w:left="20" w:right="20"/>
        <w:jc w:val="center"/>
        <w:rPr>
          <w:rFonts w:ascii="Calibri" w:eastAsia="Calibri" w:hAnsi="Calibri" w:cs="Calibri"/>
          <w:b/>
          <w:color w:val="000000"/>
        </w:rPr>
      </w:pPr>
    </w:p>
    <w:p w14:paraId="07E11735" w14:textId="77777777" w:rsidR="00157113" w:rsidRDefault="00157113">
      <w:pPr>
        <w:spacing w:after="100"/>
        <w:ind w:left="20" w:right="20"/>
        <w:jc w:val="center"/>
        <w:rPr>
          <w:rFonts w:ascii="Calibri" w:eastAsia="Calibri" w:hAnsi="Calibri" w:cs="Calibri"/>
          <w:b/>
          <w:color w:val="000000"/>
        </w:rPr>
      </w:pPr>
    </w:p>
    <w:p w14:paraId="614407F8" w14:textId="77777777" w:rsidR="00157113" w:rsidRPr="001D5429" w:rsidRDefault="00157113">
      <w:pPr>
        <w:pStyle w:val="TM1"/>
        <w:tabs>
          <w:tab w:val="right" w:leader="dot" w:pos="9638"/>
        </w:tabs>
      </w:pPr>
    </w:p>
    <w:p w14:paraId="09F2AC62" w14:textId="77777777" w:rsidR="00157113" w:rsidRDefault="00157113">
      <w:pPr>
        <w:spacing w:after="120"/>
        <w:ind w:left="20" w:right="20"/>
        <w:rPr>
          <w:rFonts w:ascii="Calibri" w:eastAsia="Calibri" w:hAnsi="Calibri" w:cs="Calibri"/>
          <w:color w:val="000000"/>
          <w:sz w:val="22"/>
        </w:rPr>
        <w:sectPr w:rsidR="00157113">
          <w:headerReference w:type="default" r:id="rId9"/>
          <w:footerReference w:type="default" r:id="rId10"/>
          <w:pgSz w:w="11906" w:h="16838"/>
          <w:pgMar w:top="1191" w:right="1134" w:bottom="1191" w:left="1134" w:header="1134" w:footer="1134" w:gutter="0"/>
          <w:cols w:space="720"/>
          <w:formProt w:val="0"/>
          <w:docGrid w:linePitch="360"/>
        </w:sectPr>
      </w:pPr>
    </w:p>
    <w:p w14:paraId="3DCBE5AC" w14:textId="77777777" w:rsidR="00157113" w:rsidRPr="001D5429" w:rsidRDefault="00157113">
      <w:pPr>
        <w:spacing w:line="20" w:lineRule="exact"/>
        <w:rPr>
          <w:sz w:val="2"/>
        </w:rPr>
      </w:pPr>
    </w:p>
    <w:p w14:paraId="4825278E" w14:textId="02B1CD8D" w:rsidR="002F00D7" w:rsidRDefault="00EF1949" w:rsidP="002F00D7">
      <w:pPr>
        <w:pStyle w:val="Titre1"/>
        <w:rPr>
          <w:rFonts w:ascii="Calibri" w:eastAsia="Calibri" w:hAnsi="Calibri" w:cs="Calibri"/>
          <w:color w:val="000000"/>
          <w:sz w:val="28"/>
        </w:rPr>
      </w:pPr>
      <w:bookmarkStart w:id="2" w:name="__RefHeading___Toc45941_1206081038"/>
      <w:bookmarkStart w:id="3" w:name="_Toc1"/>
      <w:bookmarkEnd w:id="2"/>
      <w:r>
        <w:rPr>
          <w:rFonts w:ascii="Calibri" w:eastAsia="Calibri" w:hAnsi="Calibri" w:cs="Calibri"/>
          <w:color w:val="000000"/>
          <w:sz w:val="28"/>
        </w:rPr>
        <w:t xml:space="preserve">Caractéristiques techniques </w:t>
      </w:r>
      <w:r w:rsidR="00D2693D">
        <w:rPr>
          <w:rFonts w:ascii="Calibri" w:eastAsia="Calibri" w:hAnsi="Calibri" w:cs="Calibri"/>
          <w:color w:val="000000"/>
          <w:sz w:val="28"/>
        </w:rPr>
        <w:t xml:space="preserve">du bioréacteur et fonctionnalités du logiciel </w:t>
      </w:r>
    </w:p>
    <w:p w14:paraId="48575F28" w14:textId="50BFDEFE" w:rsidR="00A61E1B" w:rsidRPr="0095767B" w:rsidRDefault="00A61E1B" w:rsidP="00A61E1B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 xml:space="preserve">1 – Le candidat précisera les </w:t>
      </w:r>
      <w:r w:rsidR="00535394">
        <w:rPr>
          <w:rFonts w:ascii="Calibri" w:eastAsia="Calibri" w:hAnsi="Calibri" w:cs="Calibri"/>
          <w:color w:val="000000"/>
          <w:sz w:val="28"/>
        </w:rPr>
        <w:t>caractéristiques techniques</w:t>
      </w:r>
      <w:r>
        <w:rPr>
          <w:rFonts w:ascii="Calibri" w:eastAsia="Calibri" w:hAnsi="Calibri" w:cs="Calibri"/>
          <w:color w:val="000000"/>
          <w:sz w:val="28"/>
        </w:rPr>
        <w:t xml:space="preserve"> </w:t>
      </w:r>
      <w:r w:rsidR="00D2693D">
        <w:rPr>
          <w:rFonts w:ascii="Calibri" w:eastAsia="Calibri" w:hAnsi="Calibri" w:cs="Calibri"/>
          <w:color w:val="000000"/>
          <w:sz w:val="28"/>
        </w:rPr>
        <w:t xml:space="preserve">du bioréacteur </w:t>
      </w:r>
    </w:p>
    <w:p w14:paraId="5AEA687B" w14:textId="77777777" w:rsidR="00A61E1B" w:rsidRDefault="00A61E1B" w:rsidP="00A61E1B">
      <w:pPr>
        <w:rPr>
          <w:rFonts w:asciiTheme="minorHAnsi" w:hAnsiTheme="minorHAnsi" w:cstheme="minorHAnsi"/>
          <w:sz w:val="20"/>
          <w:szCs w:val="20"/>
          <w:highlight w:val="none"/>
        </w:rPr>
      </w:pPr>
      <w:r w:rsidRPr="00CE306A">
        <w:rPr>
          <w:rFonts w:asciiTheme="minorHAnsi" w:hAnsiTheme="minorHAnsi" w:cstheme="minorHAnsi"/>
          <w:sz w:val="20"/>
          <w:szCs w:val="20"/>
        </w:rPr>
        <w:t>Le candidat</w:t>
      </w:r>
      <w:r>
        <w:rPr>
          <w:rFonts w:asciiTheme="minorHAnsi" w:hAnsiTheme="minorHAnsi" w:cstheme="minorHAnsi"/>
          <w:sz w:val="20"/>
          <w:szCs w:val="20"/>
        </w:rPr>
        <w:t xml:space="preserve"> détaillera les principa</w:t>
      </w:r>
      <w:r>
        <w:rPr>
          <w:rFonts w:asciiTheme="minorHAnsi" w:hAnsiTheme="minorHAnsi" w:cstheme="minorHAnsi"/>
          <w:sz w:val="20"/>
          <w:szCs w:val="20"/>
          <w:highlight w:val="none"/>
        </w:rPr>
        <w:t>ux éléments composant le matériel :</w:t>
      </w:r>
    </w:p>
    <w:p w14:paraId="6DB7268D" w14:textId="77777777" w:rsidR="00A61E1B" w:rsidRDefault="00A61E1B" w:rsidP="00A61E1B">
      <w:pPr>
        <w:pStyle w:val="Paragraphedeliste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Cuves et équipements (pales, piquages, platine, etc…)</w:t>
      </w:r>
    </w:p>
    <w:p w14:paraId="264ED055" w14:textId="77777777" w:rsidR="00A61E1B" w:rsidRDefault="00A61E1B" w:rsidP="00A61E1B">
      <w:pPr>
        <w:pStyle w:val="Paragraphedeliste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Sondes pour le suivi des principaux paramètres (pH, pO2, </w:t>
      </w:r>
      <w:proofErr w:type="spellStart"/>
      <w:r>
        <w:rPr>
          <w:rFonts w:asciiTheme="minorHAnsi" w:hAnsiTheme="minorHAnsi" w:cstheme="minorHAnsi"/>
          <w:sz w:val="20"/>
          <w:szCs w:val="20"/>
        </w:rPr>
        <w:t>Temp</w:t>
      </w:r>
      <w:proofErr w:type="spellEnd"/>
      <w:r>
        <w:rPr>
          <w:rFonts w:asciiTheme="minorHAnsi" w:hAnsiTheme="minorHAnsi" w:cstheme="minorHAnsi"/>
          <w:sz w:val="20"/>
          <w:szCs w:val="20"/>
        </w:rPr>
        <w:t>)</w:t>
      </w:r>
    </w:p>
    <w:p w14:paraId="389B0FF1" w14:textId="77777777" w:rsidR="00A61E1B" w:rsidRDefault="00A61E1B" w:rsidP="00A61E1B">
      <w:pPr>
        <w:pStyle w:val="Paragraphedeliste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Actionneurs pour agir sur les paramètres (vannes, débitmètres massiques, </w:t>
      </w:r>
    </w:p>
    <w:p w14:paraId="2FBF59D5" w14:textId="77777777" w:rsidR="00A61E1B" w:rsidRPr="005444F8" w:rsidRDefault="00A61E1B" w:rsidP="00A61E1B">
      <w:pPr>
        <w:pStyle w:val="Paragraphedeliste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Fonctionnement et paramétrages des différentes régulations</w:t>
      </w:r>
    </w:p>
    <w:p w14:paraId="5AE60C94" w14:textId="77777777" w:rsidR="00A61E1B" w:rsidRPr="00CE306A" w:rsidRDefault="00A61E1B" w:rsidP="00A61E1B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67D7F8E" w14:textId="77777777" w:rsidR="00A61E1B" w:rsidRDefault="00A61E1B" w:rsidP="00A61E1B">
      <w:pPr>
        <w:rPr>
          <w:rFonts w:ascii="Calibri" w:eastAsia="Calibri" w:hAnsi="Calibri" w:cs="Calibri"/>
          <w:b/>
          <w:bCs/>
          <w:color w:val="000000"/>
          <w:sz w:val="28"/>
          <w:szCs w:val="32"/>
        </w:rPr>
      </w:pPr>
      <w:r>
        <w:rPr>
          <w:rFonts w:ascii="Calibri" w:eastAsia="Calibri" w:hAnsi="Calibri" w:cs="Calibri"/>
          <w:color w:val="000000"/>
          <w:sz w:val="28"/>
        </w:rPr>
        <w:br w:type="page"/>
      </w:r>
    </w:p>
    <w:p w14:paraId="579332BE" w14:textId="77777777" w:rsidR="00A61E1B" w:rsidRPr="0095767B" w:rsidRDefault="00A61E1B" w:rsidP="00A61E1B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lastRenderedPageBreak/>
        <w:t>2 – Le candidat précisera les fonctionnalités des logiciels proposés et leur facilité d’utilisation</w:t>
      </w:r>
    </w:p>
    <w:p w14:paraId="450E79CA" w14:textId="77777777" w:rsidR="00A61E1B" w:rsidRPr="0095767B" w:rsidRDefault="00A61E1B" w:rsidP="00A61E1B">
      <w:pPr>
        <w:rPr>
          <w:rFonts w:asciiTheme="minorHAnsi" w:hAnsiTheme="minorHAnsi" w:cstheme="minorHAnsi"/>
          <w:sz w:val="20"/>
          <w:szCs w:val="20"/>
        </w:rPr>
      </w:pPr>
      <w:r w:rsidRPr="0095767B">
        <w:rPr>
          <w:rFonts w:asciiTheme="minorHAnsi" w:hAnsiTheme="minorHAnsi" w:cstheme="minorHAnsi"/>
          <w:sz w:val="20"/>
          <w:szCs w:val="20"/>
        </w:rPr>
        <w:t>Le candidat détaillera les principales fonctions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66459">
        <w:rPr>
          <w:rFonts w:asciiTheme="minorHAnsi" w:hAnsiTheme="minorHAnsi" w:cstheme="minorHAnsi"/>
          <w:sz w:val="20"/>
          <w:szCs w:val="20"/>
          <w:highlight w:val="none"/>
        </w:rPr>
        <w:t xml:space="preserve">du </w:t>
      </w:r>
      <w:r w:rsidRPr="00EF1949">
        <w:rPr>
          <w:rFonts w:asciiTheme="minorHAnsi" w:hAnsiTheme="minorHAnsi" w:cstheme="minorHAnsi"/>
          <w:sz w:val="20"/>
          <w:szCs w:val="20"/>
        </w:rPr>
        <w:t>logicie</w:t>
      </w:r>
      <w:r w:rsidRPr="00A66459">
        <w:rPr>
          <w:rFonts w:asciiTheme="minorHAnsi" w:hAnsiTheme="minorHAnsi" w:cstheme="minorHAnsi"/>
          <w:sz w:val="20"/>
          <w:szCs w:val="20"/>
          <w:highlight w:val="none"/>
        </w:rPr>
        <w:t xml:space="preserve">l </w:t>
      </w:r>
      <w:r>
        <w:rPr>
          <w:rFonts w:asciiTheme="minorHAnsi" w:hAnsiTheme="minorHAnsi" w:cstheme="minorHAnsi"/>
          <w:sz w:val="20"/>
          <w:szCs w:val="20"/>
        </w:rPr>
        <w:t>et de son environnement</w:t>
      </w:r>
      <w:r w:rsidRPr="0095767B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57632142" w14:textId="77777777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  <w:r w:rsidRPr="0095767B">
        <w:rPr>
          <w:rFonts w:asciiTheme="minorHAnsi" w:hAnsiTheme="minorHAnsi" w:cstheme="minorHAnsi"/>
          <w:sz w:val="20"/>
          <w:szCs w:val="20"/>
        </w:rPr>
        <w:t>- Pilotage de l’appareil (réglage des paramètres de calibrage et d’acquisition).</w:t>
      </w:r>
    </w:p>
    <w:p w14:paraId="10FFC9E1" w14:textId="77777777" w:rsidR="00A61E1B" w:rsidRPr="0095767B" w:rsidRDefault="00A61E1B" w:rsidP="00A61E1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 Programmation de séquences d’actions</w:t>
      </w:r>
    </w:p>
    <w:p w14:paraId="3FF07B9A" w14:textId="6CF6F372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  <w:r w:rsidRPr="0095767B">
        <w:rPr>
          <w:rFonts w:asciiTheme="minorHAnsi" w:hAnsiTheme="minorHAnsi" w:cstheme="minorHAnsi"/>
          <w:sz w:val="20"/>
          <w:szCs w:val="20"/>
        </w:rPr>
        <w:t xml:space="preserve">- Acquisition </w:t>
      </w:r>
      <w:r>
        <w:rPr>
          <w:rFonts w:asciiTheme="minorHAnsi" w:hAnsiTheme="minorHAnsi" w:cstheme="minorHAnsi"/>
          <w:sz w:val="20"/>
          <w:szCs w:val="20"/>
        </w:rPr>
        <w:t xml:space="preserve">et traitement </w:t>
      </w:r>
      <w:r w:rsidRPr="0095767B">
        <w:rPr>
          <w:rFonts w:asciiTheme="minorHAnsi" w:hAnsiTheme="minorHAnsi" w:cstheme="minorHAnsi"/>
          <w:sz w:val="20"/>
          <w:szCs w:val="20"/>
        </w:rPr>
        <w:t xml:space="preserve">des données (visualisation des paramètres en temps réel, </w:t>
      </w:r>
      <w:r>
        <w:rPr>
          <w:rFonts w:asciiTheme="minorHAnsi" w:hAnsiTheme="minorHAnsi" w:cstheme="minorHAnsi"/>
          <w:sz w:val="20"/>
          <w:szCs w:val="20"/>
        </w:rPr>
        <w:t>stockage et accès</w:t>
      </w:r>
      <w:r w:rsidRPr="0095767B">
        <w:rPr>
          <w:rFonts w:asciiTheme="minorHAnsi" w:hAnsiTheme="minorHAnsi" w:cstheme="minorHAnsi"/>
          <w:sz w:val="20"/>
          <w:szCs w:val="20"/>
        </w:rPr>
        <w:t>).</w:t>
      </w:r>
    </w:p>
    <w:p w14:paraId="58E64324" w14:textId="3749DDB7" w:rsidR="00EF1949" w:rsidRPr="0095767B" w:rsidRDefault="00EF1949" w:rsidP="00A61E1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Le candidat pourra transmettre les éléments nécessaires à un accès à une instance de test. Il pourra également transmettre un guide fonctionnel ou tout autre document avec des captures d’écran du </w:t>
      </w:r>
      <w:r w:rsidRPr="00EF1949">
        <w:rPr>
          <w:rFonts w:asciiTheme="minorHAnsi" w:hAnsiTheme="minorHAnsi" w:cstheme="minorHAnsi"/>
          <w:sz w:val="20"/>
          <w:szCs w:val="20"/>
        </w:rPr>
        <w:t xml:space="preserve">logiciel </w:t>
      </w:r>
      <w:r>
        <w:rPr>
          <w:rFonts w:asciiTheme="minorHAnsi" w:hAnsiTheme="minorHAnsi" w:cstheme="minorHAnsi"/>
          <w:sz w:val="20"/>
          <w:szCs w:val="20"/>
        </w:rPr>
        <w:t xml:space="preserve">proposé. </w:t>
      </w:r>
    </w:p>
    <w:p w14:paraId="07C2AC00" w14:textId="77777777" w:rsidR="00A61E1B" w:rsidRDefault="00A61E1B" w:rsidP="00A61E1B">
      <w:pPr>
        <w:rPr>
          <w:rFonts w:asciiTheme="minorHAnsi" w:eastAsia="Calibri" w:hAnsiTheme="minorHAnsi" w:cstheme="minorHAnsi"/>
          <w:sz w:val="20"/>
        </w:rPr>
      </w:pPr>
    </w:p>
    <w:p w14:paraId="524D2270" w14:textId="77777777" w:rsidR="00A61E1B" w:rsidRDefault="00A61E1B" w:rsidP="00A61E1B">
      <w:pPr>
        <w:rPr>
          <w:rFonts w:asciiTheme="minorHAnsi" w:eastAsia="Calibri" w:hAnsiTheme="minorHAnsi" w:cstheme="minorHAnsi"/>
          <w:sz w:val="20"/>
        </w:rPr>
      </w:pPr>
      <w:r>
        <w:rPr>
          <w:rFonts w:asciiTheme="minorHAnsi" w:eastAsia="Calibri" w:hAnsiTheme="minorHAnsi" w:cstheme="minorHAnsi"/>
          <w:sz w:val="20"/>
        </w:rPr>
        <w:t>Interopérabilité : l</w:t>
      </w:r>
      <w:r w:rsidRPr="0095767B">
        <w:rPr>
          <w:rFonts w:asciiTheme="minorHAnsi" w:eastAsia="Calibri" w:hAnsiTheme="minorHAnsi" w:cstheme="minorHAnsi"/>
          <w:sz w:val="20"/>
        </w:rPr>
        <w:t>e candidat précisera le type d</w:t>
      </w:r>
      <w:r>
        <w:rPr>
          <w:rFonts w:asciiTheme="minorHAnsi" w:eastAsia="Calibri" w:hAnsiTheme="minorHAnsi" w:cstheme="minorHAnsi"/>
          <w:sz w:val="20"/>
        </w:rPr>
        <w:t>’architecture et de fonctionnement pour se connecter aux autres machines du parc existant. (</w:t>
      </w:r>
      <w:proofErr w:type="gramStart"/>
      <w:r>
        <w:rPr>
          <w:rFonts w:asciiTheme="minorHAnsi" w:eastAsia="Calibri" w:hAnsiTheme="minorHAnsi" w:cstheme="minorHAnsi"/>
          <w:sz w:val="20"/>
        </w:rPr>
        <w:t>réseau</w:t>
      </w:r>
      <w:proofErr w:type="gramEnd"/>
      <w:r>
        <w:rPr>
          <w:rFonts w:asciiTheme="minorHAnsi" w:eastAsia="Calibri" w:hAnsiTheme="minorHAnsi" w:cstheme="minorHAnsi"/>
          <w:sz w:val="20"/>
        </w:rPr>
        <w:t xml:space="preserve">, serveur, etc…), et comment la mise en place se fera avec le service information de Bordeaux INP. </w:t>
      </w:r>
    </w:p>
    <w:p w14:paraId="742F037E" w14:textId="77777777" w:rsidR="00A61E1B" w:rsidRPr="0095767B" w:rsidRDefault="00A61E1B" w:rsidP="00A61E1B">
      <w:pPr>
        <w:rPr>
          <w:rFonts w:asciiTheme="minorHAnsi" w:hAnsiTheme="minorHAnsi" w:cstheme="minorHAnsi"/>
          <w:sz w:val="20"/>
          <w:szCs w:val="20"/>
        </w:rPr>
      </w:pPr>
    </w:p>
    <w:p w14:paraId="4AA5ECB0" w14:textId="538224BD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</w:p>
    <w:p w14:paraId="5A75F5C6" w14:textId="77777777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</w:p>
    <w:bookmarkEnd w:id="3"/>
    <w:p w14:paraId="0824C750" w14:textId="353F0683" w:rsidR="00D456C0" w:rsidRDefault="00D456C0" w:rsidP="00A834BA">
      <w:pPr>
        <w:rPr>
          <w:rFonts w:asciiTheme="minorHAnsi" w:eastAsia="Calibri" w:hAnsiTheme="minorHAnsi" w:cstheme="minorHAnsi"/>
          <w:sz w:val="20"/>
        </w:rPr>
      </w:pPr>
    </w:p>
    <w:p w14:paraId="4DE99E30" w14:textId="721EBC0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01F7411" w14:textId="70FB3FC2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1C9EBB6" w14:textId="112CD80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0675A03" w14:textId="4BC15830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53610FB7" w14:textId="300B6BCD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1336CE4" w14:textId="6FE8014B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2868791" w14:textId="1BE63099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68E321FD" w14:textId="21F1571E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2A7ED85" w14:textId="76DA877B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88C6EDF" w14:textId="13079A4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5B56EC8" w14:textId="56B2F912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B0A013B" w14:textId="0C060017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5D3E3C9C" w14:textId="1DD71635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5F7BB011" w14:textId="58D9D5FA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7F2B09C" w14:textId="237A4DE6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60B3A83" w14:textId="3EDF4B35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1754F7F7" w14:textId="6A9BE01C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8F17500" w14:textId="53A59CEF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13825B16" w14:textId="6EADB5BB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1921B7EE" w14:textId="6E31711F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9CD9E28" w14:textId="224A18B0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FA1D36F" w14:textId="0D385136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4904B20" w14:textId="77BC4479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C9BC53B" w14:textId="447FF14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B571D42" w14:textId="04FEAD87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953C56C" w14:textId="4030C532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A09F37F" w14:textId="304C84B9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28C7C1C" w14:textId="046833FC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C9EF495" w14:textId="03C82114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FA9A16E" w14:textId="1CFE65A6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668E5198" w14:textId="00972254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10C9F7F" w14:textId="0339F4B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616CD9F4" w14:textId="6EC469FD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022FF15" w14:textId="703ED3AE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54BB458" w14:textId="3C3E80AE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712550B" w14:textId="054AF5AA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7BF3E58" w14:textId="6EC789A9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77F91479" w14:textId="29935E5E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15981218" w14:textId="05FAE350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1C1E9556" w14:textId="463B8A45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6C44B409" w14:textId="0DE12C68" w:rsidR="00A834BA" w:rsidRDefault="008217AE" w:rsidP="002D2292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>Qualité du service après-vente (SAV)</w:t>
      </w:r>
      <w:r w:rsidR="00A834BA">
        <w:rPr>
          <w:rFonts w:ascii="Calibri" w:eastAsia="Calibri" w:hAnsi="Calibri" w:cs="Calibri"/>
          <w:color w:val="000000"/>
          <w:sz w:val="28"/>
        </w:rPr>
        <w:t xml:space="preserve"> </w:t>
      </w:r>
    </w:p>
    <w:p w14:paraId="2D679753" w14:textId="21A491DF" w:rsidR="00EF1949" w:rsidRPr="001842F0" w:rsidRDefault="00EF1949" w:rsidP="002D2292">
      <w:pPr>
        <w:pStyle w:val="Titre1"/>
        <w:rPr>
          <w:rFonts w:eastAsia="Calibri"/>
        </w:rPr>
      </w:pPr>
      <w:r>
        <w:rPr>
          <w:rFonts w:ascii="Calibri" w:eastAsia="Calibri" w:hAnsi="Calibri" w:cs="Calibri"/>
          <w:color w:val="000000"/>
          <w:sz w:val="28"/>
        </w:rPr>
        <w:t xml:space="preserve">3 – Le candidat précisera les moyens qu’il propose de mettre en œuvre pour assurer un service après-vente de qualité </w:t>
      </w:r>
    </w:p>
    <w:p w14:paraId="3C5CE3FC" w14:textId="1E21AAA9" w:rsidR="00EF1949" w:rsidRDefault="008217AE" w:rsidP="00A834BA">
      <w:pPr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 xml:space="preserve">Le candidat précisera les effectifs </w:t>
      </w:r>
      <w:r w:rsidR="00EF1949">
        <w:rPr>
          <w:rFonts w:ascii="Calibri" w:eastAsia="Calibri" w:hAnsi="Calibri"/>
          <w:sz w:val="20"/>
        </w:rPr>
        <w:t xml:space="preserve">spécialisés dans les bioréacteurs (sur la région Nouvelle-Aquitaine ou sur une zone géographique de rattachement) et dédiés au SAV du présent marché. </w:t>
      </w:r>
    </w:p>
    <w:p w14:paraId="22BC5000" w14:textId="77777777" w:rsidR="00EF1949" w:rsidRDefault="00EF1949" w:rsidP="00A834BA">
      <w:pPr>
        <w:rPr>
          <w:rFonts w:ascii="Calibri" w:eastAsia="Calibri" w:hAnsi="Calibri"/>
          <w:sz w:val="20"/>
        </w:rPr>
      </w:pPr>
    </w:p>
    <w:p w14:paraId="0790D06E" w14:textId="6D715324" w:rsidR="008217AE" w:rsidRDefault="00EF1949" w:rsidP="00A834BA">
      <w:pPr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 xml:space="preserve">Le candidat précisera les procédures et les délais de prise en charge des demandes formulées par les utilisateurs. </w:t>
      </w:r>
    </w:p>
    <w:p w14:paraId="3E602BA6" w14:textId="4B9F2460" w:rsidR="008217AE" w:rsidRDefault="008217AE" w:rsidP="00A834BA">
      <w:pPr>
        <w:rPr>
          <w:rFonts w:ascii="Calibri" w:eastAsia="Calibri" w:hAnsi="Calibri"/>
          <w:sz w:val="20"/>
        </w:rPr>
      </w:pPr>
    </w:p>
    <w:p w14:paraId="33435AD5" w14:textId="29609A88" w:rsidR="008217AE" w:rsidRDefault="008217AE" w:rsidP="00A834BA">
      <w:pPr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 xml:space="preserve">Le candidat précisera également la durée du support technique apportée. </w:t>
      </w:r>
    </w:p>
    <w:p w14:paraId="7A151D5B" w14:textId="650D5789" w:rsidR="00EF1949" w:rsidRDefault="00EF1949" w:rsidP="00A834BA">
      <w:pPr>
        <w:rPr>
          <w:rFonts w:ascii="Calibri" w:eastAsia="Calibri" w:hAnsi="Calibri"/>
          <w:sz w:val="20"/>
        </w:rPr>
      </w:pPr>
    </w:p>
    <w:p w14:paraId="4BE40839" w14:textId="45B6D117" w:rsidR="00EF1949" w:rsidRDefault="00EF1949" w:rsidP="00A834BA">
      <w:pPr>
        <w:rPr>
          <w:rFonts w:ascii="Calibri" w:eastAsia="Calibri" w:hAnsi="Calibri"/>
          <w:sz w:val="20"/>
        </w:rPr>
      </w:pPr>
    </w:p>
    <w:p w14:paraId="1180280A" w14:textId="096ED2CD" w:rsidR="00EF1949" w:rsidRDefault="00EF1949" w:rsidP="00A834BA">
      <w:pPr>
        <w:rPr>
          <w:rFonts w:ascii="Calibri" w:eastAsia="Calibri" w:hAnsi="Calibri"/>
          <w:sz w:val="20"/>
        </w:rPr>
      </w:pPr>
    </w:p>
    <w:p w14:paraId="7B99AF0D" w14:textId="39A967E1" w:rsidR="00EF1949" w:rsidRDefault="00EF1949" w:rsidP="00A834BA">
      <w:pPr>
        <w:rPr>
          <w:rFonts w:ascii="Calibri" w:eastAsia="Calibri" w:hAnsi="Calibri"/>
          <w:sz w:val="20"/>
        </w:rPr>
      </w:pPr>
    </w:p>
    <w:p w14:paraId="3302F72F" w14:textId="061D3779" w:rsidR="00EF1949" w:rsidRDefault="00EF1949" w:rsidP="00A834BA">
      <w:pPr>
        <w:rPr>
          <w:rFonts w:ascii="Calibri" w:eastAsia="Calibri" w:hAnsi="Calibri"/>
          <w:sz w:val="20"/>
        </w:rPr>
      </w:pPr>
    </w:p>
    <w:p w14:paraId="29E5C4E5" w14:textId="015778EB" w:rsidR="00EF1949" w:rsidRDefault="00EF1949" w:rsidP="00A834BA">
      <w:pPr>
        <w:rPr>
          <w:rFonts w:ascii="Calibri" w:eastAsia="Calibri" w:hAnsi="Calibri"/>
          <w:sz w:val="20"/>
        </w:rPr>
      </w:pPr>
    </w:p>
    <w:p w14:paraId="13C67477" w14:textId="153C23F3" w:rsidR="00EF1949" w:rsidRDefault="00EF1949" w:rsidP="00A834BA">
      <w:pPr>
        <w:rPr>
          <w:rFonts w:ascii="Calibri" w:eastAsia="Calibri" w:hAnsi="Calibri"/>
          <w:sz w:val="20"/>
        </w:rPr>
      </w:pPr>
    </w:p>
    <w:p w14:paraId="3F3BDEDE" w14:textId="10C30EF3" w:rsidR="00EF1949" w:rsidRDefault="00EF1949" w:rsidP="00A834BA">
      <w:pPr>
        <w:rPr>
          <w:rFonts w:ascii="Calibri" w:eastAsia="Calibri" w:hAnsi="Calibri"/>
          <w:sz w:val="20"/>
        </w:rPr>
      </w:pPr>
    </w:p>
    <w:p w14:paraId="26212CA3" w14:textId="65BC1554" w:rsidR="00EF1949" w:rsidRDefault="00EF1949" w:rsidP="00A834BA">
      <w:pPr>
        <w:rPr>
          <w:rFonts w:ascii="Calibri" w:eastAsia="Calibri" w:hAnsi="Calibri"/>
          <w:sz w:val="20"/>
        </w:rPr>
      </w:pPr>
    </w:p>
    <w:p w14:paraId="7B8B231C" w14:textId="7B9FF74D" w:rsidR="00EF1949" w:rsidRDefault="00EF1949" w:rsidP="00A834BA">
      <w:pPr>
        <w:rPr>
          <w:rFonts w:ascii="Calibri" w:eastAsia="Calibri" w:hAnsi="Calibri"/>
          <w:sz w:val="20"/>
        </w:rPr>
      </w:pPr>
    </w:p>
    <w:p w14:paraId="42DF3AFC" w14:textId="2D3EBF29" w:rsidR="00EF1949" w:rsidRDefault="00EF1949" w:rsidP="00A834BA">
      <w:pPr>
        <w:rPr>
          <w:rFonts w:ascii="Calibri" w:eastAsia="Calibri" w:hAnsi="Calibri"/>
          <w:sz w:val="20"/>
        </w:rPr>
      </w:pPr>
    </w:p>
    <w:p w14:paraId="5B3842DD" w14:textId="35C1EA4C" w:rsidR="00EF1949" w:rsidRDefault="00EF1949" w:rsidP="00A834BA">
      <w:pPr>
        <w:rPr>
          <w:rFonts w:ascii="Calibri" w:eastAsia="Calibri" w:hAnsi="Calibri"/>
          <w:sz w:val="20"/>
        </w:rPr>
      </w:pPr>
    </w:p>
    <w:p w14:paraId="6B4640DF" w14:textId="3CD821FD" w:rsidR="00EF1949" w:rsidRDefault="00EF1949" w:rsidP="00A834BA">
      <w:pPr>
        <w:rPr>
          <w:rFonts w:ascii="Calibri" w:eastAsia="Calibri" w:hAnsi="Calibri"/>
          <w:sz w:val="20"/>
        </w:rPr>
      </w:pPr>
    </w:p>
    <w:p w14:paraId="4A9CB968" w14:textId="2BE185E4" w:rsidR="00EF1949" w:rsidRDefault="00EF1949" w:rsidP="00A834BA">
      <w:pPr>
        <w:rPr>
          <w:rFonts w:ascii="Calibri" w:eastAsia="Calibri" w:hAnsi="Calibri"/>
          <w:sz w:val="20"/>
        </w:rPr>
      </w:pPr>
    </w:p>
    <w:p w14:paraId="05DA58AB" w14:textId="7EB6D93D" w:rsidR="00EF1949" w:rsidRDefault="00EF1949" w:rsidP="00A834BA">
      <w:pPr>
        <w:rPr>
          <w:rFonts w:ascii="Calibri" w:eastAsia="Calibri" w:hAnsi="Calibri"/>
          <w:sz w:val="20"/>
        </w:rPr>
      </w:pPr>
    </w:p>
    <w:p w14:paraId="47B8FFCE" w14:textId="47287821" w:rsidR="00EF1949" w:rsidRDefault="00EF1949" w:rsidP="00A834BA">
      <w:pPr>
        <w:rPr>
          <w:rFonts w:ascii="Calibri" w:eastAsia="Calibri" w:hAnsi="Calibri"/>
          <w:sz w:val="20"/>
        </w:rPr>
      </w:pPr>
    </w:p>
    <w:p w14:paraId="76955271" w14:textId="01BD0752" w:rsidR="00EF1949" w:rsidRDefault="00EF1949" w:rsidP="00A834BA">
      <w:pPr>
        <w:rPr>
          <w:rFonts w:ascii="Calibri" w:eastAsia="Calibri" w:hAnsi="Calibri"/>
          <w:sz w:val="20"/>
        </w:rPr>
      </w:pPr>
    </w:p>
    <w:p w14:paraId="4BCE73CF" w14:textId="4A8CB3EE" w:rsidR="00EF1949" w:rsidRDefault="00EF1949" w:rsidP="00A834BA">
      <w:pPr>
        <w:rPr>
          <w:rFonts w:ascii="Calibri" w:eastAsia="Calibri" w:hAnsi="Calibri"/>
          <w:sz w:val="20"/>
        </w:rPr>
      </w:pPr>
    </w:p>
    <w:p w14:paraId="12DF8861" w14:textId="625B8507" w:rsidR="00EF1949" w:rsidRDefault="00EF1949" w:rsidP="00A834BA">
      <w:pPr>
        <w:rPr>
          <w:rFonts w:ascii="Calibri" w:eastAsia="Calibri" w:hAnsi="Calibri"/>
          <w:sz w:val="20"/>
        </w:rPr>
      </w:pPr>
    </w:p>
    <w:p w14:paraId="6C0B4B9C" w14:textId="4710B9F0" w:rsidR="00EF1949" w:rsidRDefault="00EF1949" w:rsidP="00A834BA">
      <w:pPr>
        <w:rPr>
          <w:rFonts w:ascii="Calibri" w:eastAsia="Calibri" w:hAnsi="Calibri"/>
          <w:sz w:val="20"/>
        </w:rPr>
      </w:pPr>
    </w:p>
    <w:p w14:paraId="67BA02E1" w14:textId="2EC471D4" w:rsidR="00EF1949" w:rsidRDefault="00EF1949" w:rsidP="00A834BA">
      <w:pPr>
        <w:rPr>
          <w:rFonts w:ascii="Calibri" w:eastAsia="Calibri" w:hAnsi="Calibri"/>
          <w:sz w:val="20"/>
        </w:rPr>
      </w:pPr>
    </w:p>
    <w:p w14:paraId="414F9899" w14:textId="33B06F29" w:rsidR="00EF1949" w:rsidRDefault="00EF1949" w:rsidP="00A834BA">
      <w:pPr>
        <w:rPr>
          <w:rFonts w:ascii="Calibri" w:eastAsia="Calibri" w:hAnsi="Calibri"/>
          <w:sz w:val="20"/>
        </w:rPr>
      </w:pPr>
    </w:p>
    <w:p w14:paraId="12A55A21" w14:textId="07C5DF55" w:rsidR="00EF1949" w:rsidRDefault="00EF1949" w:rsidP="00A834BA">
      <w:pPr>
        <w:rPr>
          <w:rFonts w:ascii="Calibri" w:eastAsia="Calibri" w:hAnsi="Calibri"/>
          <w:sz w:val="20"/>
        </w:rPr>
      </w:pPr>
    </w:p>
    <w:p w14:paraId="4D156B43" w14:textId="7C432AD8" w:rsidR="00EF1949" w:rsidRDefault="00EF1949" w:rsidP="00A834BA">
      <w:pPr>
        <w:rPr>
          <w:rFonts w:ascii="Calibri" w:eastAsia="Calibri" w:hAnsi="Calibri"/>
          <w:sz w:val="20"/>
        </w:rPr>
      </w:pPr>
    </w:p>
    <w:p w14:paraId="37CF8A1E" w14:textId="74FB3573" w:rsidR="00EF1949" w:rsidRDefault="00EF1949" w:rsidP="00A834BA">
      <w:pPr>
        <w:rPr>
          <w:rFonts w:ascii="Calibri" w:eastAsia="Calibri" w:hAnsi="Calibri"/>
          <w:sz w:val="20"/>
        </w:rPr>
      </w:pPr>
    </w:p>
    <w:p w14:paraId="643E69F2" w14:textId="025C7164" w:rsidR="00EF1949" w:rsidRDefault="00EF1949" w:rsidP="00A834BA">
      <w:pPr>
        <w:rPr>
          <w:rFonts w:ascii="Calibri" w:eastAsia="Calibri" w:hAnsi="Calibri"/>
          <w:sz w:val="20"/>
        </w:rPr>
      </w:pPr>
    </w:p>
    <w:p w14:paraId="2F76BB75" w14:textId="46543A2B" w:rsidR="00EF1949" w:rsidRDefault="00EF1949" w:rsidP="00A834BA">
      <w:pPr>
        <w:rPr>
          <w:rFonts w:ascii="Calibri" w:eastAsia="Calibri" w:hAnsi="Calibri"/>
          <w:sz w:val="20"/>
        </w:rPr>
      </w:pPr>
    </w:p>
    <w:p w14:paraId="28484E54" w14:textId="39C6822A" w:rsidR="00EF1949" w:rsidRDefault="00EF1949" w:rsidP="00A834BA">
      <w:pPr>
        <w:rPr>
          <w:rFonts w:ascii="Calibri" w:eastAsia="Calibri" w:hAnsi="Calibri"/>
          <w:sz w:val="20"/>
        </w:rPr>
      </w:pPr>
    </w:p>
    <w:p w14:paraId="0F7C5489" w14:textId="2AC53FC0" w:rsidR="00EF1949" w:rsidRDefault="00EF1949" w:rsidP="00A834BA">
      <w:pPr>
        <w:rPr>
          <w:rFonts w:ascii="Calibri" w:eastAsia="Calibri" w:hAnsi="Calibri"/>
          <w:sz w:val="20"/>
        </w:rPr>
      </w:pPr>
    </w:p>
    <w:p w14:paraId="6C2B7C25" w14:textId="428820EA" w:rsidR="00EF1949" w:rsidRDefault="00EF1949" w:rsidP="00A834BA">
      <w:pPr>
        <w:rPr>
          <w:rFonts w:ascii="Calibri" w:eastAsia="Calibri" w:hAnsi="Calibri"/>
          <w:sz w:val="20"/>
        </w:rPr>
      </w:pPr>
    </w:p>
    <w:p w14:paraId="7B639482" w14:textId="0AC75B7F" w:rsidR="00EF1949" w:rsidRDefault="00EF1949" w:rsidP="00A834BA">
      <w:pPr>
        <w:rPr>
          <w:rFonts w:ascii="Calibri" w:eastAsia="Calibri" w:hAnsi="Calibri"/>
          <w:sz w:val="20"/>
        </w:rPr>
      </w:pPr>
    </w:p>
    <w:p w14:paraId="1D0DD22F" w14:textId="5C68D95A" w:rsidR="00EF1949" w:rsidRDefault="00EF1949" w:rsidP="00A834BA">
      <w:pPr>
        <w:rPr>
          <w:rFonts w:ascii="Calibri" w:eastAsia="Calibri" w:hAnsi="Calibri"/>
          <w:sz w:val="20"/>
        </w:rPr>
      </w:pPr>
    </w:p>
    <w:p w14:paraId="3D673247" w14:textId="4EA948DC" w:rsidR="00EF1949" w:rsidRDefault="00EF1949" w:rsidP="00A834BA">
      <w:pPr>
        <w:rPr>
          <w:rFonts w:ascii="Calibri" w:eastAsia="Calibri" w:hAnsi="Calibri"/>
          <w:sz w:val="20"/>
        </w:rPr>
      </w:pPr>
    </w:p>
    <w:p w14:paraId="4F5CF770" w14:textId="6B36744E" w:rsidR="00EF1949" w:rsidRDefault="00EF1949" w:rsidP="00A834BA">
      <w:pPr>
        <w:rPr>
          <w:rFonts w:ascii="Calibri" w:eastAsia="Calibri" w:hAnsi="Calibri"/>
          <w:sz w:val="20"/>
        </w:rPr>
      </w:pPr>
    </w:p>
    <w:p w14:paraId="2318B692" w14:textId="7DF1CC4E" w:rsidR="00EF1949" w:rsidRDefault="00EF1949" w:rsidP="00A834BA">
      <w:pPr>
        <w:rPr>
          <w:rFonts w:ascii="Calibri" w:eastAsia="Calibri" w:hAnsi="Calibri"/>
          <w:sz w:val="20"/>
        </w:rPr>
      </w:pPr>
    </w:p>
    <w:p w14:paraId="4037C6CE" w14:textId="3928DAF6" w:rsidR="00EF1949" w:rsidRDefault="00EF1949" w:rsidP="00A834BA">
      <w:pPr>
        <w:rPr>
          <w:rFonts w:ascii="Calibri" w:eastAsia="Calibri" w:hAnsi="Calibri"/>
          <w:sz w:val="20"/>
        </w:rPr>
      </w:pPr>
    </w:p>
    <w:p w14:paraId="6F64D4AC" w14:textId="136977D6" w:rsidR="00EF1949" w:rsidRDefault="00EF1949" w:rsidP="00A834BA">
      <w:pPr>
        <w:rPr>
          <w:rFonts w:ascii="Calibri" w:eastAsia="Calibri" w:hAnsi="Calibri"/>
          <w:sz w:val="20"/>
        </w:rPr>
      </w:pPr>
    </w:p>
    <w:p w14:paraId="502712F3" w14:textId="1FD0862C" w:rsidR="00EF1949" w:rsidRDefault="00EF1949" w:rsidP="00A834BA">
      <w:pPr>
        <w:rPr>
          <w:rFonts w:ascii="Calibri" w:eastAsia="Calibri" w:hAnsi="Calibri"/>
          <w:sz w:val="20"/>
        </w:rPr>
      </w:pPr>
    </w:p>
    <w:p w14:paraId="1DB81C61" w14:textId="09257BEE" w:rsidR="00EF1949" w:rsidRDefault="00EF1949" w:rsidP="00A834BA">
      <w:pPr>
        <w:rPr>
          <w:rFonts w:ascii="Calibri" w:eastAsia="Calibri" w:hAnsi="Calibri"/>
          <w:sz w:val="20"/>
        </w:rPr>
      </w:pPr>
    </w:p>
    <w:p w14:paraId="7E101553" w14:textId="33C39C0F" w:rsidR="00EF1949" w:rsidRDefault="00EF1949" w:rsidP="00A834BA">
      <w:pPr>
        <w:rPr>
          <w:rFonts w:ascii="Calibri" w:eastAsia="Calibri" w:hAnsi="Calibri"/>
          <w:sz w:val="20"/>
        </w:rPr>
      </w:pPr>
    </w:p>
    <w:p w14:paraId="7246B1F4" w14:textId="6A31D193" w:rsidR="00EF1949" w:rsidRDefault="00EF1949" w:rsidP="00A834BA">
      <w:pPr>
        <w:rPr>
          <w:rFonts w:ascii="Calibri" w:eastAsia="Calibri" w:hAnsi="Calibri"/>
          <w:sz w:val="20"/>
        </w:rPr>
      </w:pPr>
    </w:p>
    <w:p w14:paraId="1441DC42" w14:textId="1F5DB287" w:rsidR="00EF1949" w:rsidRDefault="00EF1949" w:rsidP="00A834BA">
      <w:pPr>
        <w:rPr>
          <w:rFonts w:ascii="Calibri" w:eastAsia="Calibri" w:hAnsi="Calibri"/>
          <w:sz w:val="20"/>
        </w:rPr>
      </w:pPr>
    </w:p>
    <w:p w14:paraId="6896B716" w14:textId="5D5BB7F1" w:rsidR="00EF1949" w:rsidRDefault="00EF1949" w:rsidP="00A834BA">
      <w:pPr>
        <w:rPr>
          <w:rFonts w:ascii="Calibri" w:eastAsia="Calibri" w:hAnsi="Calibri"/>
          <w:sz w:val="20"/>
        </w:rPr>
      </w:pPr>
    </w:p>
    <w:p w14:paraId="54F145F3" w14:textId="2486837E" w:rsidR="00EF1949" w:rsidRDefault="00EF1949" w:rsidP="00A834BA">
      <w:pPr>
        <w:rPr>
          <w:rFonts w:ascii="Calibri" w:eastAsia="Calibri" w:hAnsi="Calibri"/>
          <w:sz w:val="20"/>
        </w:rPr>
      </w:pPr>
    </w:p>
    <w:p w14:paraId="4B8992E1" w14:textId="77777777" w:rsidR="00EF1949" w:rsidRDefault="00EF1949" w:rsidP="00EF1949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lastRenderedPageBreak/>
        <w:t>Performances en matière de protection de l’environnement</w:t>
      </w:r>
    </w:p>
    <w:p w14:paraId="77D48EE9" w14:textId="1CF892B0" w:rsidR="00EF1949" w:rsidRDefault="00EF1949" w:rsidP="00EF1949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 xml:space="preserve">4 – Le candidat présentera les efforts déployés pour réduire l’empreinte carbone de l’appareil </w:t>
      </w:r>
    </w:p>
    <w:p w14:paraId="307B844B" w14:textId="77777777" w:rsidR="00EF1949" w:rsidRDefault="00EF1949" w:rsidP="00EF1949">
      <w:pPr>
        <w:rPr>
          <w:rFonts w:asciiTheme="minorHAnsi" w:hAnsiTheme="minorHAnsi" w:cstheme="minorHAnsi"/>
          <w:sz w:val="20"/>
          <w:szCs w:val="20"/>
        </w:rPr>
      </w:pPr>
      <w:r w:rsidRPr="005C1FEE">
        <w:rPr>
          <w:rFonts w:asciiTheme="minorHAnsi" w:hAnsiTheme="minorHAnsi" w:cstheme="minorHAnsi"/>
          <w:sz w:val="20"/>
          <w:szCs w:val="20"/>
        </w:rPr>
        <w:t xml:space="preserve">Le candidat </w:t>
      </w:r>
      <w:r>
        <w:rPr>
          <w:rFonts w:asciiTheme="minorHAnsi" w:hAnsiTheme="minorHAnsi" w:cstheme="minorHAnsi"/>
          <w:sz w:val="20"/>
          <w:szCs w:val="20"/>
        </w:rPr>
        <w:t xml:space="preserve">précisera : les modes et lieu(x) de fabrication, le mode d’acheminement, les consommables, l’indice de </w:t>
      </w:r>
      <w:proofErr w:type="spellStart"/>
      <w:r>
        <w:rPr>
          <w:rFonts w:asciiTheme="minorHAnsi" w:hAnsiTheme="minorHAnsi" w:cstheme="minorHAnsi"/>
          <w:sz w:val="20"/>
          <w:szCs w:val="20"/>
        </w:rPr>
        <w:t>réparabilité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de l’appareil, la durée de disponibilités des pièces détachées ainsi que le lieu de réparation. </w:t>
      </w:r>
    </w:p>
    <w:p w14:paraId="0D8F10A2" w14:textId="77777777" w:rsidR="00EF1949" w:rsidRDefault="00EF1949" w:rsidP="00EF1949">
      <w:pPr>
        <w:rPr>
          <w:rFonts w:asciiTheme="minorHAnsi" w:hAnsiTheme="minorHAnsi" w:cstheme="minorHAnsi"/>
          <w:sz w:val="20"/>
          <w:szCs w:val="20"/>
        </w:rPr>
      </w:pPr>
    </w:p>
    <w:p w14:paraId="576F44F9" w14:textId="77777777" w:rsidR="00EF1949" w:rsidRDefault="00EF1949" w:rsidP="00A834BA">
      <w:pPr>
        <w:rPr>
          <w:rFonts w:ascii="Calibri" w:eastAsia="Calibri" w:hAnsi="Calibri"/>
          <w:sz w:val="20"/>
        </w:rPr>
      </w:pPr>
    </w:p>
    <w:sectPr w:rsidR="00EF1949">
      <w:headerReference w:type="default" r:id="rId11"/>
      <w:footerReference w:type="default" r:id="rId12"/>
      <w:pgSz w:w="11906" w:h="16838"/>
      <w:pgMar w:top="1191" w:right="1134" w:bottom="1183" w:left="1134" w:header="1134" w:footer="1126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B0327" w16cex:dateUtc="2025-09-21T21:05:00Z"/>
  <w16cex:commentExtensible w16cex:durableId="2C7B0D06" w16cex:dateUtc="2025-09-21T2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3FCF2" w16cid:durableId="2C7AAECA"/>
  <w16cid:commentId w16cid:paraId="6579F770" w16cid:durableId="2C7B0327"/>
  <w16cid:commentId w16cid:paraId="3F2A89B2" w16cid:durableId="2C7AAF63"/>
  <w16cid:commentId w16cid:paraId="311AE70B" w16cid:durableId="2C7AAFB0"/>
  <w16cid:commentId w16cid:paraId="64C347C1" w16cid:durableId="2C7B0D0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71086" w14:textId="77777777" w:rsidR="000D6348" w:rsidRDefault="000D6348">
      <w:r>
        <w:separator/>
      </w:r>
    </w:p>
  </w:endnote>
  <w:endnote w:type="continuationSeparator" w:id="0">
    <w:p w14:paraId="5931FAC1" w14:textId="77777777" w:rsidR="000D6348" w:rsidRDefault="000D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B82EC" w14:textId="77777777" w:rsidR="00157113" w:rsidRDefault="0015711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855AF" w14:textId="77777777" w:rsidR="00157113" w:rsidRDefault="00157113">
    <w:pPr>
      <w:spacing w:line="240" w:lineRule="exact"/>
    </w:pPr>
  </w:p>
  <w:tbl>
    <w:tblPr>
      <w:tblW w:w="9620" w:type="dxa"/>
      <w:tblInd w:w="2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</w:tblGrid>
    <w:tr w:rsidR="00157113" w14:paraId="2C5A1590" w14:textId="77777777">
      <w:trPr>
        <w:trHeight w:val="260"/>
      </w:trPr>
      <w:tc>
        <w:tcPr>
          <w:tcW w:w="5219" w:type="dxa"/>
          <w:vAlign w:val="center"/>
        </w:tcPr>
        <w:p w14:paraId="751BE713" w14:textId="77777777" w:rsidR="00157113" w:rsidRDefault="00157113">
          <w:pPr>
            <w:pStyle w:val="PiedDePage"/>
            <w:rPr>
              <w:color w:val="000000"/>
            </w:rPr>
          </w:pPr>
        </w:p>
      </w:tc>
      <w:tc>
        <w:tcPr>
          <w:tcW w:w="4400" w:type="dxa"/>
          <w:vAlign w:val="center"/>
        </w:tcPr>
        <w:p w14:paraId="4A7CAF33" w14:textId="5A96977E" w:rsidR="00157113" w:rsidRDefault="00C01AB9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PAGE</w:instrText>
          </w:r>
          <w:r>
            <w:rPr>
              <w:color w:val="000000"/>
            </w:rPr>
            <w:fldChar w:fldCharType="separate"/>
          </w:r>
          <w:r w:rsidR="00C05F1B">
            <w:rPr>
              <w:noProof/>
              <w:color w:val="000000"/>
            </w:rPr>
            <w:t>6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NUMPAGES</w:instrText>
          </w:r>
          <w:r>
            <w:rPr>
              <w:color w:val="000000"/>
            </w:rPr>
            <w:fldChar w:fldCharType="separate"/>
          </w:r>
          <w:r w:rsidR="00C05F1B">
            <w:rPr>
              <w:noProof/>
              <w:color w:val="000000"/>
            </w:rPr>
            <w:t>6</w:t>
          </w:r>
          <w:r>
            <w:rPr>
              <w:color w:val="00000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2EA87" w14:textId="77777777" w:rsidR="000D6348" w:rsidRDefault="000D6348">
      <w:r>
        <w:separator/>
      </w:r>
    </w:p>
  </w:footnote>
  <w:footnote w:type="continuationSeparator" w:id="0">
    <w:p w14:paraId="29B6739C" w14:textId="77777777" w:rsidR="000D6348" w:rsidRDefault="000D6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2054" w14:textId="77777777" w:rsidR="00157113" w:rsidRDefault="001571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D0838" w14:textId="77777777" w:rsidR="00157113" w:rsidRDefault="0015711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71B"/>
    <w:multiLevelType w:val="hybridMultilevel"/>
    <w:tmpl w:val="73E229D4"/>
    <w:lvl w:ilvl="0" w:tplc="4D7E478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B0A74"/>
    <w:multiLevelType w:val="hybridMultilevel"/>
    <w:tmpl w:val="1B26CC66"/>
    <w:lvl w:ilvl="0" w:tplc="8C24E6C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B673F"/>
    <w:multiLevelType w:val="hybridMultilevel"/>
    <w:tmpl w:val="BDFAC6EE"/>
    <w:lvl w:ilvl="0" w:tplc="B49A1D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D55EC"/>
    <w:multiLevelType w:val="multilevel"/>
    <w:tmpl w:val="EAA07F0C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13"/>
    <w:rsid w:val="00024DD1"/>
    <w:rsid w:val="0003057A"/>
    <w:rsid w:val="00095293"/>
    <w:rsid w:val="000C2684"/>
    <w:rsid w:val="000C2AEE"/>
    <w:rsid w:val="000D6348"/>
    <w:rsid w:val="000E5097"/>
    <w:rsid w:val="00126997"/>
    <w:rsid w:val="00157113"/>
    <w:rsid w:val="00161CDE"/>
    <w:rsid w:val="0017345A"/>
    <w:rsid w:val="001842F0"/>
    <w:rsid w:val="001D5429"/>
    <w:rsid w:val="00206AD0"/>
    <w:rsid w:val="002A1173"/>
    <w:rsid w:val="002B3ABA"/>
    <w:rsid w:val="002D2292"/>
    <w:rsid w:val="002F00D7"/>
    <w:rsid w:val="0030686E"/>
    <w:rsid w:val="003516E8"/>
    <w:rsid w:val="003B5AAE"/>
    <w:rsid w:val="003C64B7"/>
    <w:rsid w:val="003E66F3"/>
    <w:rsid w:val="00410168"/>
    <w:rsid w:val="00475949"/>
    <w:rsid w:val="004C0FB4"/>
    <w:rsid w:val="00503992"/>
    <w:rsid w:val="00535394"/>
    <w:rsid w:val="005376FE"/>
    <w:rsid w:val="00540688"/>
    <w:rsid w:val="005453FC"/>
    <w:rsid w:val="00546204"/>
    <w:rsid w:val="005672C6"/>
    <w:rsid w:val="0057373C"/>
    <w:rsid w:val="005914AD"/>
    <w:rsid w:val="005C1FEE"/>
    <w:rsid w:val="0062313D"/>
    <w:rsid w:val="006527DB"/>
    <w:rsid w:val="006A58FB"/>
    <w:rsid w:val="006C6C1D"/>
    <w:rsid w:val="007227EB"/>
    <w:rsid w:val="00732C48"/>
    <w:rsid w:val="0074331F"/>
    <w:rsid w:val="00774614"/>
    <w:rsid w:val="008007E7"/>
    <w:rsid w:val="00800E76"/>
    <w:rsid w:val="008217AE"/>
    <w:rsid w:val="008267D0"/>
    <w:rsid w:val="008B78C4"/>
    <w:rsid w:val="00905A00"/>
    <w:rsid w:val="0095767B"/>
    <w:rsid w:val="00957BAC"/>
    <w:rsid w:val="00966307"/>
    <w:rsid w:val="00A61E1B"/>
    <w:rsid w:val="00A66459"/>
    <w:rsid w:val="00A74F05"/>
    <w:rsid w:val="00A834BA"/>
    <w:rsid w:val="00A9527E"/>
    <w:rsid w:val="00B60285"/>
    <w:rsid w:val="00B71AFA"/>
    <w:rsid w:val="00B775B5"/>
    <w:rsid w:val="00BF74B6"/>
    <w:rsid w:val="00C01AB9"/>
    <w:rsid w:val="00C05F1B"/>
    <w:rsid w:val="00C93C16"/>
    <w:rsid w:val="00CB423B"/>
    <w:rsid w:val="00CC265E"/>
    <w:rsid w:val="00CF54C2"/>
    <w:rsid w:val="00D2693D"/>
    <w:rsid w:val="00D456C0"/>
    <w:rsid w:val="00D7346E"/>
    <w:rsid w:val="00DC4EE9"/>
    <w:rsid w:val="00DF00DA"/>
    <w:rsid w:val="00E00690"/>
    <w:rsid w:val="00E168CE"/>
    <w:rsid w:val="00E96C7E"/>
    <w:rsid w:val="00EF1949"/>
    <w:rsid w:val="00FA5379"/>
    <w:rsid w:val="00FD3C69"/>
    <w:rsid w:val="00FE5687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86B1B"/>
  <w15:docId w15:val="{BC2A7478-093B-49B7-B0A1-725360D0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highlight w:val="white"/>
      <w:lang w:val="fr-FR"/>
    </w:rPr>
  </w:style>
  <w:style w:type="paragraph" w:styleId="Titre1">
    <w:name w:val="heading 1"/>
    <w:basedOn w:val="Normal"/>
    <w:qFormat/>
    <w:pPr>
      <w:keepNext/>
      <w:spacing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TextedebullesCar">
    <w:name w:val="Texte de bulles Car"/>
    <w:basedOn w:val="Policepardfaut"/>
    <w:semiHidden/>
    <w:qFormat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qFormat/>
    <w:rPr>
      <w:sz w:val="16"/>
      <w:szCs w:val="16"/>
    </w:rPr>
  </w:style>
  <w:style w:type="character" w:customStyle="1" w:styleId="CommentaireCar">
    <w:name w:val="Commentaire Car"/>
    <w:basedOn w:val="Policepardfaut"/>
    <w:semiHidden/>
    <w:qFormat/>
  </w:style>
  <w:style w:type="character" w:customStyle="1" w:styleId="ObjetducommentaireCar">
    <w:name w:val="Objet du commentaire Car"/>
    <w:basedOn w:val="CommentaireCar"/>
    <w:semiHidden/>
    <w:qFormat/>
    <w:rPr>
      <w:b/>
      <w:bCs/>
    </w:rPr>
  </w:style>
  <w:style w:type="character" w:customStyle="1" w:styleId="En-tteCar">
    <w:name w:val="En-tête Car"/>
    <w:basedOn w:val="Policepardfaut"/>
    <w:qFormat/>
    <w:rPr>
      <w:sz w:val="24"/>
      <w:szCs w:val="24"/>
    </w:rPr>
  </w:style>
  <w:style w:type="character" w:customStyle="1" w:styleId="PieddepageCar">
    <w:name w:val="Pied de page Car"/>
    <w:basedOn w:val="Policepardfaut"/>
    <w:qFormat/>
    <w:rPr>
      <w:sz w:val="24"/>
      <w:szCs w:val="24"/>
    </w:rPr>
  </w:style>
  <w:style w:type="character" w:customStyle="1" w:styleId="LienInternet">
    <w:name w:val="Lien Internet"/>
    <w:basedOn w:val="Policepardfaut"/>
    <w:unhideWhenUsed/>
    <w:rPr>
      <w:color w:val="0563C1" w:themeColor="hyperlink"/>
      <w:u w:val="single"/>
    </w:rPr>
  </w:style>
  <w:style w:type="character" w:customStyle="1" w:styleId="Sautdindex">
    <w:name w:val="Saut d'index"/>
    <w:qFormat/>
  </w:style>
  <w:style w:type="paragraph" w:styleId="Titre">
    <w:name w:val="Title"/>
    <w:basedOn w:val="Normal"/>
    <w:next w:val="Corpsdetext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Sansinterligne">
    <w:name w:val="No Spacing"/>
    <w:uiPriority w:val="1"/>
    <w:qFormat/>
    <w:rPr>
      <w:sz w:val="24"/>
      <w:highlight w:val="white"/>
    </w:rPr>
  </w:style>
  <w:style w:type="paragraph" w:styleId="Sous-titre">
    <w:name w:val="Subtitle"/>
    <w:basedOn w:val="Normal"/>
    <w:uiPriority w:val="11"/>
    <w:qFormat/>
    <w:pPr>
      <w:spacing w:before="200" w:after="200"/>
    </w:p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Notedebasdepage">
    <w:name w:val="footnote text"/>
    <w:basedOn w:val="Normal"/>
    <w:uiPriority w:val="99"/>
    <w:semiHidden/>
    <w:unhideWhenUsed/>
    <w:pPr>
      <w:spacing w:after="40"/>
    </w:pPr>
    <w:rPr>
      <w:sz w:val="18"/>
    </w:r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  <w:rPr>
      <w:sz w:val="24"/>
      <w:highlight w:val="white"/>
    </w:rPr>
  </w:style>
  <w:style w:type="paragraph" w:customStyle="1" w:styleId="table">
    <w:name w:val="table"/>
    <w:qFormat/>
    <w:rPr>
      <w:rFonts w:ascii="Calibri" w:eastAsia="Calibri" w:hAnsi="Calibri" w:cs="Calibri"/>
      <w:sz w:val="24"/>
      <w:highlight w:val="white"/>
    </w:rPr>
  </w:style>
  <w:style w:type="paragraph" w:customStyle="1" w:styleId="tableGroupe">
    <w:name w:val="tableGroupe"/>
    <w:qFormat/>
    <w:rPr>
      <w:sz w:val="24"/>
      <w:highlight w:val="white"/>
    </w:rPr>
  </w:style>
  <w:style w:type="paragraph" w:customStyle="1" w:styleId="PiedDePage">
    <w:name w:val="PiedDePage"/>
    <w:basedOn w:val="Normal"/>
    <w:qFormat/>
    <w:rPr>
      <w:rFonts w:ascii="Calibri" w:eastAsia="Calibri" w:hAnsi="Calibri" w:cs="Calibri"/>
      <w:sz w:val="18"/>
    </w:rPr>
  </w:style>
  <w:style w:type="paragraph" w:customStyle="1" w:styleId="ParagrapheIndent2">
    <w:name w:val="ParagrapheIndent2"/>
    <w:basedOn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qFormat/>
    <w:rPr>
      <w:rFonts w:ascii="Calibri" w:eastAsia="Calibri" w:hAnsi="Calibri" w:cs="Calibri"/>
      <w:sz w:val="20"/>
    </w:rPr>
  </w:style>
  <w:style w:type="paragraph" w:customStyle="1" w:styleId="ParagrapheIndent1">
    <w:name w:val="ParagrapheIndent1"/>
    <w:basedOn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uiPriority w:val="39"/>
  </w:style>
  <w:style w:type="paragraph" w:styleId="TM2">
    <w:name w:val="toc 2"/>
    <w:basedOn w:val="Normal"/>
    <w:uiPriority w:val="39"/>
    <w:pPr>
      <w:ind w:left="240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142" w:line="276" w:lineRule="auto"/>
    </w:pPr>
    <w:rPr>
      <w:lang w:eastAsia="fr-FR"/>
    </w:rPr>
  </w:style>
  <w:style w:type="paragraph" w:styleId="Textedebulles">
    <w:name w:val="Balloon Text"/>
    <w:basedOn w:val="Normal"/>
    <w:semiHidden/>
    <w:unhideWhenUsed/>
    <w:qFormat/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semiHidden/>
    <w:unhideWhenUsed/>
    <w:qFormat/>
    <w:rPr>
      <w:sz w:val="20"/>
      <w:szCs w:val="20"/>
    </w:rPr>
  </w:style>
  <w:style w:type="paragraph" w:styleId="Objetducommentaire">
    <w:name w:val="annotation subject"/>
    <w:basedOn w:val="Commentaire"/>
    <w:semiHidden/>
    <w:unhideWhenUsed/>
    <w:qFormat/>
    <w:rPr>
      <w:b/>
      <w:bCs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  <w:szCs w:val="24"/>
      <w:highlight w:val="white"/>
      <w:lang w:val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nhideWhenUsed/>
    <w:pPr>
      <w:tabs>
        <w:tab w:val="center" w:pos="4536"/>
        <w:tab w:val="right" w:pos="9072"/>
      </w:tabs>
    </w:pPr>
  </w:style>
  <w:style w:type="paragraph" w:styleId="Pieddepage0">
    <w:name w:val="footer"/>
    <w:basedOn w:val="Normal"/>
    <w:unhideWhenUsed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826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65AEF-D5EF-4360-9510-72A0968C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 Apavou</dc:creator>
  <dc:description/>
  <cp:lastModifiedBy>Aurelie Apavou</cp:lastModifiedBy>
  <cp:revision>2</cp:revision>
  <dcterms:created xsi:type="dcterms:W3CDTF">2025-10-22T09:09:00Z</dcterms:created>
  <dcterms:modified xsi:type="dcterms:W3CDTF">2025-10-22T09:09:00Z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